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60687E" w:rsidRPr="0060687E" w:rsidTr="0060687E">
        <w:trPr>
          <w:tblCellSpacing w:w="0" w:type="dxa"/>
        </w:trPr>
        <w:tc>
          <w:tcPr>
            <w:tcW w:w="3348" w:type="dxa"/>
            <w:tcMar>
              <w:top w:w="0" w:type="dxa"/>
              <w:left w:w="108" w:type="dxa"/>
              <w:bottom w:w="0" w:type="dxa"/>
              <w:right w:w="108" w:type="dxa"/>
            </w:tcMar>
            <w:hideMark/>
          </w:tcPr>
          <w:p w:rsidR="0060687E" w:rsidRPr="0060687E" w:rsidRDefault="0060687E" w:rsidP="0060687E">
            <w:pPr>
              <w:spacing w:before="120" w:after="120" w:line="234" w:lineRule="atLeast"/>
              <w:jc w:val="center"/>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b/>
                <w:bCs/>
                <w:color w:val="000000"/>
                <w:kern w:val="0"/>
                <w:sz w:val="26"/>
                <w:szCs w:val="26"/>
                <w14:ligatures w14:val="none"/>
              </w:rPr>
              <w:t>BỘ CÔNG THƯƠNG</w:t>
            </w:r>
            <w:r w:rsidRPr="0060687E">
              <w:rPr>
                <w:rFonts w:ascii="Times New Roman" w:eastAsia="Times New Roman" w:hAnsi="Times New Roman" w:cs="Times New Roman"/>
                <w:b/>
                <w:bCs/>
                <w:color w:val="000000"/>
                <w:kern w:val="0"/>
                <w:sz w:val="26"/>
                <w:szCs w:val="26"/>
                <w14:ligatures w14:val="none"/>
              </w:rPr>
              <w:br/>
              <w:t>-------</w:t>
            </w:r>
          </w:p>
        </w:tc>
        <w:tc>
          <w:tcPr>
            <w:tcW w:w="5508" w:type="dxa"/>
            <w:tcMar>
              <w:top w:w="0" w:type="dxa"/>
              <w:left w:w="108" w:type="dxa"/>
              <w:bottom w:w="0" w:type="dxa"/>
              <w:right w:w="108" w:type="dxa"/>
            </w:tcMar>
            <w:hideMark/>
          </w:tcPr>
          <w:p w:rsidR="0060687E" w:rsidRPr="0060687E" w:rsidRDefault="0060687E" w:rsidP="0060687E">
            <w:pPr>
              <w:spacing w:before="120" w:after="120" w:line="234" w:lineRule="atLeast"/>
              <w:jc w:val="center"/>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b/>
                <w:bCs/>
                <w:color w:val="000000"/>
                <w:kern w:val="0"/>
                <w:sz w:val="26"/>
                <w:szCs w:val="26"/>
                <w14:ligatures w14:val="none"/>
              </w:rPr>
              <w:t>CỘNG HÒA XÃ HỘI CHỦ NGHĨA VIỆT NAM</w:t>
            </w:r>
            <w:r w:rsidRPr="0060687E">
              <w:rPr>
                <w:rFonts w:ascii="Times New Roman" w:eastAsia="Times New Roman" w:hAnsi="Times New Roman" w:cs="Times New Roman"/>
                <w:b/>
                <w:bCs/>
                <w:color w:val="000000"/>
                <w:kern w:val="0"/>
                <w:sz w:val="26"/>
                <w:szCs w:val="26"/>
                <w14:ligatures w14:val="none"/>
              </w:rPr>
              <w:br/>
              <w:t>Độc lập - Tự do - Hạnh phúc </w:t>
            </w:r>
            <w:r w:rsidRPr="0060687E">
              <w:rPr>
                <w:rFonts w:ascii="Times New Roman" w:eastAsia="Times New Roman" w:hAnsi="Times New Roman" w:cs="Times New Roman"/>
                <w:b/>
                <w:bCs/>
                <w:color w:val="000000"/>
                <w:kern w:val="0"/>
                <w:sz w:val="26"/>
                <w:szCs w:val="26"/>
                <w14:ligatures w14:val="none"/>
              </w:rPr>
              <w:br/>
              <w:t>---------------</w:t>
            </w:r>
          </w:p>
        </w:tc>
      </w:tr>
      <w:tr w:rsidR="0060687E" w:rsidRPr="0060687E" w:rsidTr="0060687E">
        <w:trPr>
          <w:tblCellSpacing w:w="0" w:type="dxa"/>
        </w:trPr>
        <w:tc>
          <w:tcPr>
            <w:tcW w:w="3348" w:type="dxa"/>
            <w:tcMar>
              <w:top w:w="0" w:type="dxa"/>
              <w:left w:w="108" w:type="dxa"/>
              <w:bottom w:w="0" w:type="dxa"/>
              <w:right w:w="108" w:type="dxa"/>
            </w:tcMar>
            <w:hideMark/>
          </w:tcPr>
          <w:p w:rsidR="0060687E" w:rsidRPr="0060687E" w:rsidRDefault="0060687E" w:rsidP="0060687E">
            <w:pPr>
              <w:spacing w:before="120" w:after="120" w:line="234" w:lineRule="atLeast"/>
              <w:jc w:val="center"/>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Số: 34/2013/TT-BCT</w:t>
            </w:r>
          </w:p>
        </w:tc>
        <w:tc>
          <w:tcPr>
            <w:tcW w:w="5508" w:type="dxa"/>
            <w:tcMar>
              <w:top w:w="0" w:type="dxa"/>
              <w:left w:w="108" w:type="dxa"/>
              <w:bottom w:w="0" w:type="dxa"/>
              <w:right w:w="108" w:type="dxa"/>
            </w:tcMar>
            <w:hideMark/>
          </w:tcPr>
          <w:p w:rsidR="0060687E" w:rsidRPr="0060687E" w:rsidRDefault="0060687E" w:rsidP="0060687E">
            <w:pPr>
              <w:spacing w:before="120" w:after="120" w:line="234" w:lineRule="atLeast"/>
              <w:jc w:val="righ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i/>
                <w:iCs/>
                <w:color w:val="000000"/>
                <w:kern w:val="0"/>
                <w:sz w:val="26"/>
                <w:szCs w:val="26"/>
                <w14:ligatures w14:val="none"/>
              </w:rPr>
              <w:t>Hà Nội, ngày 24 tháng 12 năm 2013</w:t>
            </w:r>
          </w:p>
        </w:tc>
      </w:tr>
    </w:tbl>
    <w:p w:rsidR="0060687E" w:rsidRPr="0060687E" w:rsidRDefault="0060687E" w:rsidP="0060687E">
      <w:pPr>
        <w:spacing w:line="234" w:lineRule="atLeast"/>
        <w:jc w:val="center"/>
        <w:rPr>
          <w:rFonts w:ascii="Times New Roman" w:eastAsia="Times New Roman" w:hAnsi="Times New Roman" w:cs="Times New Roman"/>
          <w:color w:val="000000"/>
          <w:kern w:val="0"/>
          <w:sz w:val="26"/>
          <w:szCs w:val="26"/>
          <w14:ligatures w14:val="none"/>
        </w:rPr>
      </w:pPr>
      <w:bookmarkStart w:id="0" w:name="loai_1"/>
      <w:r w:rsidRPr="0060687E">
        <w:rPr>
          <w:rFonts w:ascii="Times New Roman" w:eastAsia="Times New Roman" w:hAnsi="Times New Roman" w:cs="Times New Roman"/>
          <w:b/>
          <w:bCs/>
          <w:color w:val="000000"/>
          <w:kern w:val="0"/>
          <w:sz w:val="26"/>
          <w:szCs w:val="26"/>
          <w14:ligatures w14:val="none"/>
        </w:rPr>
        <w:t>THÔNG TƯ</w:t>
      </w:r>
      <w:bookmarkEnd w:id="0"/>
    </w:p>
    <w:p w:rsidR="0060687E" w:rsidRPr="0060687E" w:rsidRDefault="0060687E" w:rsidP="0060687E">
      <w:pPr>
        <w:spacing w:line="234" w:lineRule="atLeast"/>
        <w:jc w:val="center"/>
        <w:rPr>
          <w:rFonts w:ascii="Times New Roman" w:eastAsia="Times New Roman" w:hAnsi="Times New Roman" w:cs="Times New Roman"/>
          <w:color w:val="000000"/>
          <w:kern w:val="0"/>
          <w:sz w:val="26"/>
          <w:szCs w:val="26"/>
          <w14:ligatures w14:val="none"/>
        </w:rPr>
      </w:pPr>
      <w:bookmarkStart w:id="1" w:name="loai_1_name"/>
      <w:r w:rsidRPr="0060687E">
        <w:rPr>
          <w:rFonts w:ascii="Times New Roman" w:eastAsia="Times New Roman" w:hAnsi="Times New Roman" w:cs="Times New Roman"/>
          <w:color w:val="000000"/>
          <w:kern w:val="0"/>
          <w:sz w:val="26"/>
          <w:szCs w:val="26"/>
          <w14:ligatures w14:val="none"/>
        </w:rPr>
        <w:t>CÔNG BỐ LỘ TRÌNH THỰC HIỆN HOẠT ĐỘNG MUA BÁN HÀNG HÓA VÀ CÁC HOẠT ĐỘNG LIÊN QUAN TRỰC TIẾP ĐẾN MUA BÁN HÀNG HÓA CỦA</w:t>
      </w:r>
      <w:bookmarkEnd w:id="1"/>
      <w:r w:rsidRPr="0060687E">
        <w:rPr>
          <w:rFonts w:ascii="Times New Roman" w:eastAsia="Times New Roman" w:hAnsi="Times New Roman" w:cs="Times New Roman"/>
          <w:color w:val="000000"/>
          <w:kern w:val="0"/>
          <w:sz w:val="26"/>
          <w:szCs w:val="26"/>
          <w14:ligatures w14:val="none"/>
        </w:rPr>
        <w:t> </w:t>
      </w:r>
      <w:bookmarkStart w:id="2" w:name="cumtu_1"/>
      <w:r w:rsidRPr="0060687E">
        <w:rPr>
          <w:rFonts w:ascii="Times New Roman" w:eastAsia="Times New Roman" w:hAnsi="Times New Roman" w:cs="Times New Roman"/>
          <w:color w:val="000000"/>
          <w:kern w:val="0"/>
          <w:sz w:val="26"/>
          <w:szCs w:val="26"/>
          <w:shd w:val="clear" w:color="auto" w:fill="FFFF96"/>
          <w14:ligatures w14:val="none"/>
        </w:rPr>
        <w:t>DOANH NGHIỆP CÓ VỐN ĐẦU TƯ NƯỚC NGOÀI</w:t>
      </w:r>
      <w:bookmarkEnd w:id="2"/>
      <w:r w:rsidRPr="0060687E">
        <w:rPr>
          <w:rFonts w:ascii="Times New Roman" w:eastAsia="Times New Roman" w:hAnsi="Times New Roman" w:cs="Times New Roman"/>
          <w:color w:val="000000"/>
          <w:kern w:val="0"/>
          <w:sz w:val="26"/>
          <w:szCs w:val="26"/>
          <w14:ligatures w14:val="none"/>
        </w:rPr>
        <w:t> </w:t>
      </w:r>
      <w:bookmarkStart w:id="3" w:name="loai_1_name_name"/>
      <w:r w:rsidRPr="0060687E">
        <w:rPr>
          <w:rFonts w:ascii="Times New Roman" w:eastAsia="Times New Roman" w:hAnsi="Times New Roman" w:cs="Times New Roman"/>
          <w:color w:val="000000"/>
          <w:kern w:val="0"/>
          <w:sz w:val="26"/>
          <w:szCs w:val="26"/>
          <w14:ligatures w14:val="none"/>
        </w:rPr>
        <w:t>TẠI VIỆT NAM</w:t>
      </w:r>
      <w:bookmarkEnd w:id="3"/>
    </w:p>
    <w:p w:rsidR="0060687E" w:rsidRPr="0060687E" w:rsidRDefault="0060687E" w:rsidP="0060687E">
      <w:pPr>
        <w:spacing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i/>
          <w:iCs/>
          <w:color w:val="000000"/>
          <w:kern w:val="0"/>
          <w:sz w:val="26"/>
          <w:szCs w:val="26"/>
          <w14:ligatures w14:val="none"/>
        </w:rPr>
        <w:t>Căn cứ Nghị định số </w:t>
      </w:r>
      <w:hyperlink r:id="rId4" w:tgtFrame="_blank" w:tooltip="Nghị định 95/2012/NĐ-CP" w:history="1">
        <w:r w:rsidRPr="0060687E">
          <w:rPr>
            <w:rFonts w:ascii="Times New Roman" w:eastAsia="Times New Roman" w:hAnsi="Times New Roman" w:cs="Times New Roman"/>
            <w:i/>
            <w:iCs/>
            <w:color w:val="0E70C3"/>
            <w:kern w:val="0"/>
            <w:sz w:val="26"/>
            <w:szCs w:val="26"/>
            <w:u w:val="single"/>
            <w14:ligatures w14:val="none"/>
          </w:rPr>
          <w:t>95/2012/NĐ-CP</w:t>
        </w:r>
      </w:hyperlink>
      <w:r w:rsidRPr="0060687E">
        <w:rPr>
          <w:rFonts w:ascii="Times New Roman" w:eastAsia="Times New Roman" w:hAnsi="Times New Roman" w:cs="Times New Roman"/>
          <w:i/>
          <w:iCs/>
          <w:color w:val="000000"/>
          <w:kern w:val="0"/>
          <w:sz w:val="26"/>
          <w:szCs w:val="26"/>
          <w14:ligatures w14:val="none"/>
        </w:rPr>
        <w:t> ngày 12 tháng 11 năm 2012 của Chính phủ về việc quy định chức năng, nhiệm vụ, quyền hạn và cơ cấu tổ chức của Bộ Công Thương;</w:t>
      </w:r>
    </w:p>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i/>
          <w:iCs/>
          <w:color w:val="000000"/>
          <w:kern w:val="0"/>
          <w:sz w:val="26"/>
          <w:szCs w:val="26"/>
          <w14:ligatures w14:val="none"/>
        </w:rPr>
        <w:t>Căn cứ Nghị quyết số 71/2006/QH11 của Quốc hội ngày 29 tháng 11 năm 2006 phê chuẩn Nghị định thư gia nhập Hiệp định thành lập Tổ chức thương mại thế giới (WTO) của nước Cộng hòa xã hội chủ nghĩa Việt Nam;</w:t>
      </w:r>
    </w:p>
    <w:p w:rsidR="0060687E" w:rsidRPr="0060687E" w:rsidRDefault="0060687E" w:rsidP="0060687E">
      <w:pPr>
        <w:spacing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i/>
          <w:iCs/>
          <w:color w:val="000000"/>
          <w:kern w:val="0"/>
          <w:sz w:val="26"/>
          <w:szCs w:val="26"/>
          <w14:ligatures w14:val="none"/>
        </w:rPr>
        <w:t>Căn cứ Nghị định số </w:t>
      </w:r>
      <w:hyperlink r:id="rId5" w:tgtFrame="_blank" w:tooltip="Nghị định 23/2007/NĐ-CP" w:history="1">
        <w:r w:rsidRPr="0060687E">
          <w:rPr>
            <w:rFonts w:ascii="Times New Roman" w:eastAsia="Times New Roman" w:hAnsi="Times New Roman" w:cs="Times New Roman"/>
            <w:i/>
            <w:iCs/>
            <w:color w:val="0E70C3"/>
            <w:kern w:val="0"/>
            <w:sz w:val="26"/>
            <w:szCs w:val="26"/>
            <w:u w:val="single"/>
            <w14:ligatures w14:val="none"/>
          </w:rPr>
          <w:t>23/2007/NĐ-CP</w:t>
        </w:r>
      </w:hyperlink>
      <w:r w:rsidRPr="0060687E">
        <w:rPr>
          <w:rFonts w:ascii="Times New Roman" w:eastAsia="Times New Roman" w:hAnsi="Times New Roman" w:cs="Times New Roman"/>
          <w:i/>
          <w:iCs/>
          <w:color w:val="000000"/>
          <w:kern w:val="0"/>
          <w:sz w:val="26"/>
          <w:szCs w:val="26"/>
          <w14:ligatures w14:val="none"/>
        </w:rPr>
        <w:t> ngày 12 tháng 02 năm 2007 của Chính phủ quy định chi tiết Luật Thương mại về hoạt động mua bán hàng hóa và các hoạt động liên quan trực tiếp đến mua bán hàng hóa của doanh nghiệp có vốn đầu tư nước ngoài tại Việt Nam;</w:t>
      </w:r>
    </w:p>
    <w:p w:rsidR="0060687E" w:rsidRPr="0060687E" w:rsidRDefault="0060687E" w:rsidP="0060687E">
      <w:pPr>
        <w:spacing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i/>
          <w:iCs/>
          <w:color w:val="000000"/>
          <w:kern w:val="0"/>
          <w:sz w:val="26"/>
          <w:szCs w:val="26"/>
          <w14:ligatures w14:val="none"/>
        </w:rPr>
        <w:t>Căn cứ Nghị định số </w:t>
      </w:r>
      <w:hyperlink r:id="rId6" w:tgtFrame="_blank" w:tooltip="Nghị định 108/2006/NĐ-CP" w:history="1">
        <w:r w:rsidRPr="0060687E">
          <w:rPr>
            <w:rFonts w:ascii="Times New Roman" w:eastAsia="Times New Roman" w:hAnsi="Times New Roman" w:cs="Times New Roman"/>
            <w:i/>
            <w:iCs/>
            <w:color w:val="0E70C3"/>
            <w:kern w:val="0"/>
            <w:sz w:val="26"/>
            <w:szCs w:val="26"/>
            <w:u w:val="single"/>
            <w14:ligatures w14:val="none"/>
          </w:rPr>
          <w:t>108/2006/NĐ-CP</w:t>
        </w:r>
      </w:hyperlink>
      <w:r w:rsidRPr="0060687E">
        <w:rPr>
          <w:rFonts w:ascii="Times New Roman" w:eastAsia="Times New Roman" w:hAnsi="Times New Roman" w:cs="Times New Roman"/>
          <w:i/>
          <w:iCs/>
          <w:color w:val="000000"/>
          <w:kern w:val="0"/>
          <w:sz w:val="26"/>
          <w:szCs w:val="26"/>
          <w14:ligatures w14:val="none"/>
        </w:rPr>
        <w:t> ngày 22 tháng 9 năm 2006 của Chính phủ quy định chi tiết và hướng dẫn thi hành một số điều của Luật Đầu tư;</w:t>
      </w:r>
    </w:p>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i/>
          <w:iCs/>
          <w:color w:val="000000"/>
          <w:kern w:val="0"/>
          <w:sz w:val="26"/>
          <w:szCs w:val="26"/>
          <w14:ligatures w14:val="none"/>
        </w:rPr>
        <w:t>Theo đề nghị của Vụ trưởng Vụ Kế hoạch;</w:t>
      </w:r>
    </w:p>
    <w:p w:rsidR="0060687E" w:rsidRPr="0060687E" w:rsidRDefault="0060687E" w:rsidP="0060687E">
      <w:pPr>
        <w:spacing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i/>
          <w:iCs/>
          <w:color w:val="000000"/>
          <w:kern w:val="0"/>
          <w:sz w:val="26"/>
          <w:szCs w:val="26"/>
          <w14:ligatures w14:val="none"/>
        </w:rPr>
        <w:t>Bộ trưởng Bộ Công Thương ban hành Thông tư công bố lộ trình thực hiện hoạt động mua bán hàng hóa và các hoạt động liên quan trực tiếp đến mua bán hàng hóa của </w:t>
      </w:r>
      <w:bookmarkStart w:id="4" w:name="cumtu_2"/>
      <w:r w:rsidRPr="0060687E">
        <w:rPr>
          <w:rFonts w:ascii="Times New Roman" w:eastAsia="Times New Roman" w:hAnsi="Times New Roman" w:cs="Times New Roman"/>
          <w:i/>
          <w:iCs/>
          <w:color w:val="000000"/>
          <w:kern w:val="0"/>
          <w:sz w:val="26"/>
          <w:szCs w:val="26"/>
          <w:shd w:val="clear" w:color="auto" w:fill="FFFF96"/>
          <w14:ligatures w14:val="none"/>
        </w:rPr>
        <w:t>doanh nghiệp có vốn đầu tư nước ngoài</w:t>
      </w:r>
      <w:bookmarkEnd w:id="4"/>
      <w:r w:rsidRPr="0060687E">
        <w:rPr>
          <w:rFonts w:ascii="Times New Roman" w:eastAsia="Times New Roman" w:hAnsi="Times New Roman" w:cs="Times New Roman"/>
          <w:i/>
          <w:iCs/>
          <w:color w:val="000000"/>
          <w:kern w:val="0"/>
          <w:sz w:val="26"/>
          <w:szCs w:val="26"/>
          <w14:ligatures w14:val="none"/>
        </w:rPr>
        <w:t> tại Việt Nam,</w:t>
      </w:r>
    </w:p>
    <w:p w:rsidR="0060687E" w:rsidRPr="0060687E" w:rsidRDefault="0060687E" w:rsidP="0060687E">
      <w:pPr>
        <w:rPr>
          <w:rFonts w:ascii="Times New Roman" w:eastAsia="Times New Roman" w:hAnsi="Times New Roman" w:cs="Times New Roman"/>
          <w:kern w:val="0"/>
          <w:sz w:val="26"/>
          <w:szCs w:val="26"/>
          <w14:ligatures w14:val="none"/>
        </w:rPr>
      </w:pPr>
    </w:p>
    <w:p w:rsidR="0060687E" w:rsidRDefault="0060687E" w:rsidP="0060687E">
      <w:pPr>
        <w:jc w:val="center"/>
        <w:rPr>
          <w:rFonts w:ascii="Times New Roman" w:hAnsi="Times New Roman" w:cs="Times New Roman"/>
          <w:sz w:val="26"/>
          <w:szCs w:val="26"/>
          <w:lang w:val="vi-VN"/>
        </w:rPr>
      </w:pPr>
      <w:r w:rsidRPr="0060687E">
        <w:rPr>
          <w:rFonts w:ascii="Times New Roman" w:hAnsi="Times New Roman" w:cs="Times New Roman"/>
          <w:sz w:val="26"/>
          <w:szCs w:val="26"/>
          <w:lang w:val="vi-VN"/>
        </w:rPr>
        <w:t>…</w:t>
      </w:r>
    </w:p>
    <w:p w:rsidR="0060687E" w:rsidRPr="0060687E" w:rsidRDefault="0060687E" w:rsidP="0060687E">
      <w:pPr>
        <w:jc w:val="center"/>
        <w:rPr>
          <w:rFonts w:ascii="Times New Roman" w:hAnsi="Times New Roman" w:cs="Times New Roman"/>
          <w:sz w:val="26"/>
          <w:szCs w:val="26"/>
          <w:lang w:val="vi-VN"/>
        </w:rPr>
      </w:pPr>
    </w:p>
    <w:p w:rsidR="0060687E" w:rsidRPr="0060687E" w:rsidRDefault="0060687E" w:rsidP="0060687E">
      <w:pPr>
        <w:spacing w:line="234" w:lineRule="atLeast"/>
        <w:jc w:val="center"/>
        <w:rPr>
          <w:rFonts w:ascii="Times New Roman" w:eastAsia="Times New Roman" w:hAnsi="Times New Roman" w:cs="Times New Roman"/>
          <w:color w:val="000000"/>
          <w:kern w:val="0"/>
          <w:sz w:val="26"/>
          <w:szCs w:val="26"/>
          <w14:ligatures w14:val="none"/>
        </w:rPr>
      </w:pPr>
      <w:bookmarkStart w:id="5" w:name="chuong_pl_2"/>
      <w:r w:rsidRPr="0060687E">
        <w:rPr>
          <w:rFonts w:ascii="Times New Roman" w:eastAsia="Times New Roman" w:hAnsi="Times New Roman" w:cs="Times New Roman"/>
          <w:b/>
          <w:bCs/>
          <w:color w:val="000000"/>
          <w:kern w:val="0"/>
          <w:sz w:val="26"/>
          <w:szCs w:val="26"/>
          <w14:ligatures w14:val="none"/>
        </w:rPr>
        <w:t>PHỤ LỤC SỐ 02</w:t>
      </w:r>
      <w:bookmarkEnd w:id="5"/>
    </w:p>
    <w:p w:rsidR="0060687E" w:rsidRDefault="0060687E" w:rsidP="0060687E">
      <w:pPr>
        <w:spacing w:line="234" w:lineRule="atLeast"/>
        <w:jc w:val="center"/>
        <w:rPr>
          <w:rFonts w:ascii="Times New Roman" w:eastAsia="Times New Roman" w:hAnsi="Times New Roman" w:cs="Times New Roman"/>
          <w:i/>
          <w:iCs/>
          <w:color w:val="000000"/>
          <w:kern w:val="0"/>
          <w:sz w:val="26"/>
          <w:szCs w:val="26"/>
          <w14:ligatures w14:val="none"/>
        </w:rPr>
      </w:pPr>
      <w:bookmarkStart w:id="6" w:name="chuong_pl_2_name"/>
      <w:r w:rsidRPr="0060687E">
        <w:rPr>
          <w:rFonts w:ascii="Times New Roman" w:eastAsia="Times New Roman" w:hAnsi="Times New Roman" w:cs="Times New Roman"/>
          <w:color w:val="000000"/>
          <w:kern w:val="0"/>
          <w:sz w:val="26"/>
          <w:szCs w:val="26"/>
          <w14:ligatures w14:val="none"/>
        </w:rPr>
        <w:t>DANH MỤC HÀNG HÓA KHÔNG ĐƯỢC THỰC HIỆN QUYỀN NHẬP KHẨU</w:t>
      </w:r>
      <w:bookmarkEnd w:id="6"/>
      <w:r w:rsidRPr="0060687E">
        <w:rPr>
          <w:rFonts w:ascii="Times New Roman" w:eastAsia="Times New Roman" w:hAnsi="Times New Roman" w:cs="Times New Roman"/>
          <w:color w:val="000000"/>
          <w:kern w:val="0"/>
          <w:sz w:val="26"/>
          <w:szCs w:val="26"/>
          <w14:ligatures w14:val="none"/>
        </w:rPr>
        <w:br/>
      </w:r>
      <w:r w:rsidRPr="0060687E">
        <w:rPr>
          <w:rFonts w:ascii="Times New Roman" w:eastAsia="Times New Roman" w:hAnsi="Times New Roman" w:cs="Times New Roman"/>
          <w:i/>
          <w:iCs/>
          <w:color w:val="000000"/>
          <w:kern w:val="0"/>
          <w:sz w:val="26"/>
          <w:szCs w:val="26"/>
          <w14:ligatures w14:val="none"/>
        </w:rPr>
        <w:t>(Ban hành kèm theo Thông tư số 34/2013/TT-BCT ngày 24 tháng 12 năm 2013 của Bộ Công Thương)</w:t>
      </w:r>
    </w:p>
    <w:p w:rsidR="0060687E" w:rsidRPr="0060687E" w:rsidRDefault="0060687E" w:rsidP="0060687E">
      <w:pPr>
        <w:spacing w:line="234" w:lineRule="atLeast"/>
        <w:jc w:val="center"/>
        <w:rPr>
          <w:rFonts w:ascii="Times New Roman" w:eastAsia="Times New Roman" w:hAnsi="Times New Roman" w:cs="Times New Roman"/>
          <w:color w:val="000000"/>
          <w:kern w:val="0"/>
          <w:sz w:val="26"/>
          <w:szCs w:val="26"/>
          <w14:ligatures w14:val="none"/>
        </w:rPr>
      </w:pPr>
    </w:p>
    <w:tbl>
      <w:tblPr>
        <w:tblStyle w:val="TableGrid"/>
        <w:tblW w:w="0" w:type="auto"/>
        <w:tblLook w:val="04A0" w:firstRow="1" w:lastRow="0" w:firstColumn="1" w:lastColumn="0" w:noHBand="0" w:noVBand="1"/>
      </w:tblPr>
      <w:tblGrid>
        <w:gridCol w:w="1786"/>
        <w:gridCol w:w="7459"/>
      </w:tblGrid>
      <w:tr w:rsidR="0060687E" w:rsidRPr="0060687E" w:rsidTr="0060687E">
        <w:tc>
          <w:tcPr>
            <w:tcW w:w="1786" w:type="dxa"/>
            <w:hideMark/>
          </w:tcPr>
          <w:p w:rsidR="0060687E" w:rsidRPr="0060687E" w:rsidRDefault="0060687E" w:rsidP="0060687E">
            <w:pPr>
              <w:spacing w:before="120" w:after="120" w:line="234" w:lineRule="atLeast"/>
              <w:jc w:val="center"/>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b/>
                <w:bCs/>
                <w:color w:val="000000"/>
                <w:kern w:val="0"/>
                <w:sz w:val="26"/>
                <w:szCs w:val="26"/>
                <w14:ligatures w14:val="none"/>
              </w:rPr>
              <w:t>Mã số hàng hóa</w:t>
            </w:r>
          </w:p>
        </w:tc>
        <w:tc>
          <w:tcPr>
            <w:tcW w:w="7459" w:type="dxa"/>
            <w:hideMark/>
          </w:tcPr>
          <w:p w:rsidR="0060687E" w:rsidRPr="0060687E" w:rsidRDefault="0060687E" w:rsidP="0060687E">
            <w:pPr>
              <w:spacing w:before="120" w:after="120" w:line="234" w:lineRule="atLeast"/>
              <w:jc w:val="center"/>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b/>
                <w:bCs/>
                <w:color w:val="000000"/>
                <w:kern w:val="0"/>
                <w:sz w:val="26"/>
                <w:szCs w:val="26"/>
                <w14:ligatures w14:val="none"/>
              </w:rPr>
              <w:t>Mô tả hàng hóa</w:t>
            </w:r>
          </w:p>
        </w:tc>
      </w:tr>
      <w:tr w:rsidR="0060687E" w:rsidRPr="0060687E" w:rsidTr="0060687E">
        <w:tc>
          <w:tcPr>
            <w:tcW w:w="9245" w:type="dxa"/>
            <w:gridSpan w:val="2"/>
            <w:hideMark/>
          </w:tcPr>
          <w:p w:rsidR="0060687E" w:rsidRPr="0060687E" w:rsidRDefault="0060687E" w:rsidP="0060687E">
            <w:pPr>
              <w:rPr>
                <w:rFonts w:ascii="Times New Roman" w:eastAsia="Times New Roman" w:hAnsi="Times New Roman" w:cs="Times New Roman"/>
                <w:color w:val="000000"/>
                <w:kern w:val="0"/>
                <w:sz w:val="26"/>
                <w:szCs w:val="26"/>
                <w14:ligatures w14:val="none"/>
              </w:rPr>
            </w:pPr>
          </w:p>
        </w:tc>
      </w:tr>
      <w:tr w:rsidR="0060687E" w:rsidRPr="0060687E" w:rsidTr="0060687E">
        <w:tc>
          <w:tcPr>
            <w:tcW w:w="1786" w:type="dxa"/>
            <w:hideMark/>
          </w:tcPr>
          <w:p w:rsidR="0060687E" w:rsidRPr="0060687E" w:rsidRDefault="0060687E" w:rsidP="0060687E">
            <w:pPr>
              <w:rPr>
                <w:rFonts w:ascii="Times New Roman" w:eastAsia="Times New Roman" w:hAnsi="Times New Roman" w:cs="Times New Roman"/>
                <w:kern w:val="0"/>
                <w:sz w:val="26"/>
                <w:szCs w:val="26"/>
                <w14:ligatures w14:val="none"/>
              </w:rPr>
            </w:pP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b/>
                <w:bCs/>
                <w:color w:val="000000"/>
                <w:kern w:val="0"/>
                <w:sz w:val="26"/>
                <w:szCs w:val="26"/>
                <w14:ligatures w14:val="none"/>
              </w:rPr>
              <w:t>Xì gà, xì gà xén hai đầu, xì gà nhỏ và thuốc lá điếu, từ lá thuốc lá hoặc từ các chất thay thế lá thuốc lá.</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2402.10.00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Xì gà, xì gà xén hai đầu và xì gà nhỏ, làm từ lá thuốc lá</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lastRenderedPageBreak/>
              <w:t>2402.20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Thuốc lá điếu làm từ lá thuốc lá:</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2402.20.10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Thuốc lá Bi-đi (Beedies)</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2402.20.20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Thuốc lá điếu, có chứa thành phần từ đinh hương</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2402.20.90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Loại khác</w:t>
            </w:r>
          </w:p>
        </w:tc>
      </w:tr>
      <w:tr w:rsidR="0060687E" w:rsidRPr="0060687E" w:rsidTr="0060687E">
        <w:tc>
          <w:tcPr>
            <w:tcW w:w="9245" w:type="dxa"/>
            <w:gridSpan w:val="2"/>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2402.90 </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2402.90.10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Xì gà, xì gà xén hai đầu và xì gà nhỏ làm từ chất thay thế lá thuốc lá </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2402.90.20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Thuốc lá điếu làm từ chất thay thế lá thuốc lá</w:t>
            </w:r>
          </w:p>
        </w:tc>
      </w:tr>
      <w:tr w:rsidR="0060687E" w:rsidRPr="0060687E" w:rsidTr="0060687E">
        <w:tc>
          <w:tcPr>
            <w:tcW w:w="1786" w:type="dxa"/>
            <w:hideMark/>
          </w:tcPr>
          <w:p w:rsidR="0060687E" w:rsidRPr="0060687E" w:rsidRDefault="0060687E" w:rsidP="0060687E">
            <w:pPr>
              <w:rPr>
                <w:rFonts w:ascii="Times New Roman" w:eastAsia="Times New Roman" w:hAnsi="Times New Roman" w:cs="Times New Roman"/>
                <w:color w:val="000000"/>
                <w:kern w:val="0"/>
                <w:sz w:val="26"/>
                <w:szCs w:val="26"/>
                <w14:ligatures w14:val="none"/>
              </w:rPr>
            </w:pP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b/>
                <w:bCs/>
                <w:color w:val="000000"/>
                <w:kern w:val="0"/>
                <w:sz w:val="26"/>
                <w:szCs w:val="26"/>
                <w14:ligatures w14:val="none"/>
              </w:rPr>
              <w:t>Lá thuốc lá đã chế biến và các chất thay thế thuốc lá đã chế biến khác; thuốc lá "thuần nhất" hoặc thuốc lá "hoàn nguyên"; chiết xuất và tinh chất lá thuốc lá.</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2403</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Lá thuốc lá để hút, có hoặc không chứa chất thay thế lá thuốc lá với tỷ lệ bất kỳ</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2403.11.00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Thuốc lá sử dụng tẩu nước đã được chi tiết ở Chú giải phân nhóm 1 của Chương này</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2403.19</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Loại khác:</w:t>
            </w:r>
          </w:p>
        </w:tc>
      </w:tr>
      <w:tr w:rsidR="0060687E" w:rsidRPr="0060687E" w:rsidTr="0060687E">
        <w:tc>
          <w:tcPr>
            <w:tcW w:w="1786" w:type="dxa"/>
            <w:hideMark/>
          </w:tcPr>
          <w:p w:rsidR="0060687E" w:rsidRPr="0060687E" w:rsidRDefault="0060687E" w:rsidP="0060687E">
            <w:pPr>
              <w:rPr>
                <w:rFonts w:ascii="Times New Roman" w:eastAsia="Times New Roman" w:hAnsi="Times New Roman" w:cs="Times New Roman"/>
                <w:color w:val="000000"/>
                <w:kern w:val="0"/>
                <w:sz w:val="26"/>
                <w:szCs w:val="26"/>
                <w14:ligatures w14:val="none"/>
              </w:rPr>
            </w:pP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Đã được đóng gói để bán lẻ:</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2403.19.11</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Ang Hoon</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2403.19.19</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Loại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2403.19.20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Lá thuốc lá đã chế biến khác để sản xuất thuốc lá điếu</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2403.19.90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Loại khác</w:t>
            </w:r>
          </w:p>
        </w:tc>
      </w:tr>
      <w:tr w:rsidR="0060687E" w:rsidRPr="0060687E" w:rsidTr="0060687E">
        <w:tc>
          <w:tcPr>
            <w:tcW w:w="1786" w:type="dxa"/>
            <w:hideMark/>
          </w:tcPr>
          <w:p w:rsidR="0060687E" w:rsidRPr="0060687E" w:rsidRDefault="0060687E" w:rsidP="0060687E">
            <w:pPr>
              <w:rPr>
                <w:rFonts w:ascii="Times New Roman" w:eastAsia="Times New Roman" w:hAnsi="Times New Roman" w:cs="Times New Roman"/>
                <w:color w:val="000000"/>
                <w:kern w:val="0"/>
                <w:sz w:val="26"/>
                <w:szCs w:val="26"/>
                <w14:ligatures w14:val="none"/>
              </w:rPr>
            </w:pP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b/>
                <w:bCs/>
                <w:color w:val="000000"/>
                <w:kern w:val="0"/>
                <w:sz w:val="26"/>
                <w:szCs w:val="26"/>
                <w14:ligatures w14:val="none"/>
              </w:rPr>
              <w:t>Dầu có nguồn gốc từ dầu mỏ và các loại dầu thu được từ các khoáng bi-tum, trừ dầu thô; các chế phẩm chưa được chi tiết hoặc ghi ở nơi khác, có chứa hàm lượng từ 70% trở lên là dầu có nguồn gốc từ dầu mỏ hoặc các loại dầu thu được từ các khoáng bi-tum, những loại dầu này là thành phần cơ bản của các chế phẩm đó; dầu thải.</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Dầu nhẹ và các chế phẩm:</w:t>
            </w:r>
          </w:p>
        </w:tc>
      </w:tr>
      <w:tr w:rsidR="0060687E" w:rsidRPr="0060687E" w:rsidTr="0060687E">
        <w:tc>
          <w:tcPr>
            <w:tcW w:w="1786" w:type="dxa"/>
            <w:hideMark/>
          </w:tcPr>
          <w:p w:rsidR="0060687E" w:rsidRPr="0060687E" w:rsidRDefault="0060687E" w:rsidP="0060687E">
            <w:pPr>
              <w:rPr>
                <w:rFonts w:ascii="Times New Roman" w:eastAsia="Times New Roman" w:hAnsi="Times New Roman" w:cs="Times New Roman"/>
                <w:color w:val="000000"/>
                <w:kern w:val="0"/>
                <w:sz w:val="26"/>
                <w:szCs w:val="26"/>
                <w14:ligatures w14:val="none"/>
              </w:rPr>
            </w:pP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Xăng động cơ:</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2710.12.11</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RON 97 và cao hơn, có pha chì</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2710.12.12</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RON 97 và cao hơn, không pha chì</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2710.12.13</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RON 90 và cao hơn, nhưng dưới RON 97 có pha chì</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2710.12.14</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RON 90 và cao hơn, nhưng dưới RON 97 không pha chì</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2710.12.15</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Loại khác, có pha chì</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2710.12.16</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Loại khác, không pha chì</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2710.12.20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Xăng máy bay, trừ loại sử dụng làm nhiên liệu máy bay phản lực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2710.12.30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Tetrapropylen </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2710.12.40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Dung môi trắng (white spirit)</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2710.12.50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Dung môi có hàm lượng cấu tử thơm thấp dưới 1% tính theo trọng lượng </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2710.12.60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Dung môi nhẹ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2710.12.70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Naphtha, reformate và các chế phẩm khác để pha chế xăng động cơ</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2710.12.80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Alpha olefin khác </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2710.12.90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Loại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2710.19</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Loại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2710.19.20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Dầu thô đã tách phần nhẹ </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2710.19.30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Nguyên liệu để sản xuất than đen</w:t>
            </w:r>
          </w:p>
        </w:tc>
      </w:tr>
      <w:tr w:rsidR="0060687E" w:rsidRPr="0060687E" w:rsidTr="0060687E">
        <w:tc>
          <w:tcPr>
            <w:tcW w:w="1786" w:type="dxa"/>
            <w:hideMark/>
          </w:tcPr>
          <w:p w:rsidR="0060687E" w:rsidRPr="0060687E" w:rsidRDefault="0060687E" w:rsidP="0060687E">
            <w:pPr>
              <w:rPr>
                <w:rFonts w:ascii="Times New Roman" w:eastAsia="Times New Roman" w:hAnsi="Times New Roman" w:cs="Times New Roman"/>
                <w:color w:val="000000"/>
                <w:kern w:val="0"/>
                <w:sz w:val="26"/>
                <w:szCs w:val="26"/>
                <w14:ligatures w14:val="none"/>
              </w:rPr>
            </w:pP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-Dầu và mỡ bôi trơn:</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2710.19.41</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Dầu khoáng đã tinh chế để sản xuất dầu bôi trơn</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2710.19.42</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Dầu bôi trơn cho động cơ máy bay</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2710.19.43</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Dầu bôi trơn khác </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lastRenderedPageBreak/>
              <w:t>2710.19.44</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Mỡ bôi trơn</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2710.19.50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Dầu dùng trong bộ hãm thủy lực (dầu phanh)</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2710.19.60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Dầu biến thế và dầu dùng cho bộ phận ngắt mạch</w:t>
            </w:r>
          </w:p>
        </w:tc>
      </w:tr>
      <w:tr w:rsidR="0060687E" w:rsidRPr="0060687E" w:rsidTr="0060687E">
        <w:tc>
          <w:tcPr>
            <w:tcW w:w="1786" w:type="dxa"/>
            <w:hideMark/>
          </w:tcPr>
          <w:p w:rsidR="0060687E" w:rsidRPr="0060687E" w:rsidRDefault="0060687E" w:rsidP="0060687E">
            <w:pPr>
              <w:rPr>
                <w:rFonts w:ascii="Times New Roman" w:eastAsia="Times New Roman" w:hAnsi="Times New Roman" w:cs="Times New Roman"/>
                <w:color w:val="000000"/>
                <w:kern w:val="0"/>
                <w:sz w:val="26"/>
                <w:szCs w:val="26"/>
                <w14:ligatures w14:val="none"/>
              </w:rPr>
            </w:pP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Nhiên liệu diesel; các loại dầu nhiên liệu:</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2710.19.71</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Nhiên liệu diesel cho ô tô</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2710.19.72</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Nhiên liệu diesel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2710.19.79</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Dầu nhiên liệu</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2710.19.81</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Nhiên liệu động cơ máy bay (nhiên liệu phản lực) có độ chớp cháy từ 23 </w:t>
            </w:r>
            <w:r w:rsidRPr="0060687E">
              <w:rPr>
                <w:rFonts w:ascii="Times New Roman" w:eastAsia="Times New Roman" w:hAnsi="Times New Roman" w:cs="Times New Roman"/>
                <w:color w:val="000000"/>
                <w:kern w:val="0"/>
                <w:sz w:val="26"/>
                <w:szCs w:val="26"/>
                <w:vertAlign w:val="superscript"/>
                <w14:ligatures w14:val="none"/>
              </w:rPr>
              <w:t>o</w:t>
            </w:r>
            <w:r w:rsidRPr="0060687E">
              <w:rPr>
                <w:rFonts w:ascii="Times New Roman" w:eastAsia="Times New Roman" w:hAnsi="Times New Roman" w:cs="Times New Roman"/>
                <w:color w:val="000000"/>
                <w:kern w:val="0"/>
                <w:sz w:val="26"/>
                <w:szCs w:val="26"/>
                <w14:ligatures w14:val="none"/>
              </w:rPr>
              <w:t>C trở lên</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2710.19.82</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Nhiên liệu động cơ máy bay (nhiên liệu phản lực) có độ chớp cháy dưới 23 </w:t>
            </w:r>
            <w:r w:rsidRPr="0060687E">
              <w:rPr>
                <w:rFonts w:ascii="Times New Roman" w:eastAsia="Times New Roman" w:hAnsi="Times New Roman" w:cs="Times New Roman"/>
                <w:color w:val="000000"/>
                <w:kern w:val="0"/>
                <w:sz w:val="26"/>
                <w:szCs w:val="26"/>
                <w:vertAlign w:val="superscript"/>
                <w14:ligatures w14:val="none"/>
              </w:rPr>
              <w:t>o</w:t>
            </w:r>
            <w:r w:rsidRPr="0060687E">
              <w:rPr>
                <w:rFonts w:ascii="Times New Roman" w:eastAsia="Times New Roman" w:hAnsi="Times New Roman" w:cs="Times New Roman"/>
                <w:color w:val="000000"/>
                <w:kern w:val="0"/>
                <w:sz w:val="26"/>
                <w:szCs w:val="26"/>
                <w14:ligatures w14:val="none"/>
              </w:rPr>
              <w:t>C</w:t>
            </w:r>
          </w:p>
        </w:tc>
      </w:tr>
      <w:tr w:rsidR="0060687E" w:rsidRPr="0060687E" w:rsidTr="0060687E">
        <w:tc>
          <w:tcPr>
            <w:tcW w:w="1786" w:type="dxa"/>
            <w:hideMark/>
          </w:tcPr>
          <w:p w:rsidR="0060687E" w:rsidRPr="0060687E" w:rsidRDefault="0060687E" w:rsidP="0060687E">
            <w:pPr>
              <w:rPr>
                <w:rFonts w:ascii="Times New Roman" w:eastAsia="Times New Roman" w:hAnsi="Times New Roman" w:cs="Times New Roman"/>
                <w:color w:val="000000"/>
                <w:kern w:val="0"/>
                <w:sz w:val="26"/>
                <w:szCs w:val="26"/>
                <w14:ligatures w14:val="none"/>
              </w:rPr>
            </w:pP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b/>
                <w:bCs/>
                <w:color w:val="000000"/>
                <w:kern w:val="0"/>
                <w:sz w:val="26"/>
                <w:szCs w:val="26"/>
                <w14:ligatures w14:val="none"/>
              </w:rPr>
              <w:t>Báo, tạp chí chuyên ngành và các xuất bản phẩm định kỳ, có hoặc không có minh họa tranh ảnh hoặc chứa nội dung quảng cáo.</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4902.10.00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Phát hành ít nhất 4 lần trong một tuần</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4902.90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Loại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4902.90.10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Tạp chí và ấn phẩm định kỳ về giáo dục, kỹ thuật, khoa học, lịch sử hoặc văn hóa</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4902.90.90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Loại khác</w:t>
            </w:r>
          </w:p>
        </w:tc>
      </w:tr>
      <w:tr w:rsidR="0060687E" w:rsidRPr="0060687E" w:rsidTr="0060687E">
        <w:tc>
          <w:tcPr>
            <w:tcW w:w="1786" w:type="dxa"/>
            <w:hideMark/>
          </w:tcPr>
          <w:p w:rsidR="0060687E" w:rsidRPr="0060687E" w:rsidRDefault="0060687E" w:rsidP="0060687E">
            <w:pPr>
              <w:rPr>
                <w:rFonts w:ascii="Times New Roman" w:eastAsia="Times New Roman" w:hAnsi="Times New Roman" w:cs="Times New Roman"/>
                <w:color w:val="000000"/>
                <w:kern w:val="0"/>
                <w:sz w:val="26"/>
                <w:szCs w:val="26"/>
                <w14:ligatures w14:val="none"/>
              </w:rPr>
            </w:pP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b/>
                <w:bCs/>
                <w:color w:val="000000"/>
                <w:kern w:val="0"/>
                <w:sz w:val="26"/>
                <w:szCs w:val="26"/>
                <w14:ligatures w14:val="none"/>
              </w:rPr>
              <w:t>Đĩa, băng và các phương tiện lưu trữ thông tin đã ghi âm thanh hoặc ghi các hiện tượng tương tự khác, kể cả khuôn và vật chủ (gốc) để sản xuất băng, đĩa...</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8523.21.90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Loại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8523.29.21</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Băng video</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8523.29.29</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Loại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8523.29.41</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Băng máy tính</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lastRenderedPageBreak/>
              <w:t>8523.29.42</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Loại dùng cho phim điện ảnh</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8523.29.43</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Loại băng video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8523.29.49</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Loại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8523.29.61</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Loại sử dụng để sao chép các tập lệnh, dữ liệu, âm thanh và hình ảnh, được ghi ở dạng mã nhị phân để máy có thể đọc được, và có thể thao tác hoặc có thể tương tác với người sử dụng, thông qua một máy xử lý dữ liệu tự động; phương tiện lưu trữ được định dạng riêng (đã ghi)</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8523.29.62</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Loại dùng cho phim điện ảnh</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8523.29.63</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Băng video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8523.29.69</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Loại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8523.29.81</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Loại thích hợp dùng cho máy vi tính</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8523.29.82</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Loại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8523.29.83</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Loại khác, của loại sử dụng để sao chép các tập lệnh, dữ liệu, âm thanh và hình ảnh, được ghi ở dạng mã nhị phân để máy có thể đọc được, và có thể thao tác hoặc có thể tương tác với người sử dụng, thông qua một máy xử lý dữ liệu tự động; phương tiện lưu trữ được định dạng riêng (đã ghi)</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8523.29.84</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Loại khác, dùng cho phim điện ảnh </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8523.29.89</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Loại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8523.29.93</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 - - - Loại phù hợp sử dụng cho máy vi tính</w:t>
            </w:r>
          </w:p>
        </w:tc>
      </w:tr>
      <w:tr w:rsidR="0060687E" w:rsidRPr="0060687E" w:rsidTr="0060687E">
        <w:tc>
          <w:tcPr>
            <w:tcW w:w="1786" w:type="dxa"/>
            <w:hideMark/>
          </w:tcPr>
          <w:p w:rsidR="0060687E" w:rsidRPr="0060687E" w:rsidRDefault="0060687E" w:rsidP="0060687E">
            <w:pPr>
              <w:rPr>
                <w:rFonts w:ascii="Times New Roman" w:eastAsia="Times New Roman" w:hAnsi="Times New Roman" w:cs="Times New Roman"/>
                <w:color w:val="000000"/>
                <w:kern w:val="0"/>
                <w:sz w:val="26"/>
                <w:szCs w:val="26"/>
                <w14:ligatures w14:val="none"/>
              </w:rPr>
            </w:pP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b/>
                <w:bCs/>
                <w:color w:val="000000"/>
                <w:kern w:val="0"/>
                <w:sz w:val="26"/>
                <w:szCs w:val="26"/>
                <w14:ligatures w14:val="none"/>
              </w:rPr>
              <w:t>Phương tiện bay khác (ví dụ, trực thăng, máy bay); tàu vũ trụ (kể cả vệ tinh) và tàu bay trong quĩ đạo và phương tiện đẩy để phóng tàu vũ trụ.</w:t>
            </w:r>
          </w:p>
        </w:tc>
      </w:tr>
      <w:tr w:rsidR="0060687E" w:rsidRPr="0060687E" w:rsidTr="0060687E">
        <w:tc>
          <w:tcPr>
            <w:tcW w:w="1786" w:type="dxa"/>
            <w:hideMark/>
          </w:tcPr>
          <w:p w:rsidR="0060687E" w:rsidRPr="0060687E" w:rsidRDefault="0060687E" w:rsidP="0060687E">
            <w:pPr>
              <w:rPr>
                <w:rFonts w:ascii="Times New Roman" w:eastAsia="Times New Roman" w:hAnsi="Times New Roman" w:cs="Times New Roman"/>
                <w:color w:val="000000"/>
                <w:kern w:val="0"/>
                <w:sz w:val="26"/>
                <w:szCs w:val="26"/>
                <w14:ligatures w14:val="none"/>
              </w:rPr>
            </w:pP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Trực thăng:</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8802.11.00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Trọng lượng không tải không quá 2.000 kg</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8802.12.00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Trọng lượng không tải trên 2.000 kg</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lastRenderedPageBreak/>
              <w:t>8802.20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Máy bay và phương tiện bay khác, có trọng lượng không tải không quá 2.000 kg:</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8802.20.10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Máy bay</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8802.20.90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Loại khác</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8802.30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Máy bay và phương tiện bay khác, có trọng lượng không tải trên 2.000 kg nhưng không quá 15.000kg:</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8802.30.10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Máy bay</w:t>
            </w:r>
          </w:p>
        </w:tc>
      </w:tr>
      <w:tr w:rsidR="0060687E" w:rsidRPr="0060687E" w:rsidTr="0060687E">
        <w:tc>
          <w:tcPr>
            <w:tcW w:w="1786" w:type="dxa"/>
            <w:hideMark/>
          </w:tcPr>
          <w:p w:rsidR="0060687E" w:rsidRPr="0060687E" w:rsidRDefault="0060687E" w:rsidP="0060687E">
            <w:pPr>
              <w:rPr>
                <w:rFonts w:ascii="Times New Roman" w:eastAsia="Times New Roman" w:hAnsi="Times New Roman" w:cs="Times New Roman"/>
                <w:color w:val="000000"/>
                <w:kern w:val="0"/>
                <w:sz w:val="26"/>
                <w:szCs w:val="26"/>
                <w14:ligatures w14:val="none"/>
              </w:rPr>
            </w:pP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b/>
                <w:bCs/>
                <w:color w:val="000000"/>
                <w:kern w:val="0"/>
                <w:sz w:val="26"/>
                <w:szCs w:val="26"/>
                <w14:ligatures w14:val="none"/>
              </w:rPr>
              <w:t>Các bộ phận của các mặt hàng thuộc nhóm 88.01 hoặc 88.02.</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8803.10.00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Cánh quạt và rôto và các bộ phận của chúng</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8803.20.00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Càng, bánh và các bộ phận của chúng</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8803.30.00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Các bộ phận khác của máy bay hoặc trực thăng</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8803.90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Loại khác: </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8803.90.10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Của vệ tinh viễn thông</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8803.90.20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Của khí cầu, tàu lượn hoặc diều</w:t>
            </w:r>
          </w:p>
        </w:tc>
      </w:tr>
      <w:tr w:rsidR="0060687E" w:rsidRPr="0060687E" w:rsidTr="0060687E">
        <w:tc>
          <w:tcPr>
            <w:tcW w:w="1786"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8803.90.90</w:t>
            </w:r>
          </w:p>
        </w:tc>
        <w:tc>
          <w:tcPr>
            <w:tcW w:w="7459" w:type="dxa"/>
            <w:hideMark/>
          </w:tcPr>
          <w:p w:rsidR="0060687E" w:rsidRPr="0060687E" w:rsidRDefault="0060687E" w:rsidP="0060687E">
            <w:pPr>
              <w:spacing w:before="120" w:after="120" w:line="234" w:lineRule="atLeast"/>
              <w:rPr>
                <w:rFonts w:ascii="Times New Roman" w:eastAsia="Times New Roman" w:hAnsi="Times New Roman" w:cs="Times New Roman"/>
                <w:color w:val="000000"/>
                <w:kern w:val="0"/>
                <w:sz w:val="26"/>
                <w:szCs w:val="26"/>
                <w14:ligatures w14:val="none"/>
              </w:rPr>
            </w:pPr>
            <w:r w:rsidRPr="0060687E">
              <w:rPr>
                <w:rFonts w:ascii="Times New Roman" w:eastAsia="Times New Roman" w:hAnsi="Times New Roman" w:cs="Times New Roman"/>
                <w:color w:val="000000"/>
                <w:kern w:val="0"/>
                <w:sz w:val="26"/>
                <w:szCs w:val="26"/>
                <w14:ligatures w14:val="none"/>
              </w:rPr>
              <w:t>- - Loại khác</w:t>
            </w:r>
          </w:p>
        </w:tc>
      </w:tr>
    </w:tbl>
    <w:p w:rsidR="0060687E" w:rsidRPr="0060687E" w:rsidRDefault="0060687E" w:rsidP="0060687E">
      <w:pPr>
        <w:rPr>
          <w:rFonts w:ascii="Times New Roman" w:eastAsia="Times New Roman" w:hAnsi="Times New Roman" w:cs="Times New Roman"/>
          <w:kern w:val="0"/>
          <w:sz w:val="26"/>
          <w:szCs w:val="26"/>
          <w14:ligatures w14:val="none"/>
        </w:rPr>
      </w:pPr>
    </w:p>
    <w:p w:rsidR="0060687E" w:rsidRPr="0060687E" w:rsidRDefault="0060687E">
      <w:pPr>
        <w:rPr>
          <w:rFonts w:ascii="Times New Roman" w:hAnsi="Times New Roman" w:cs="Times New Roman"/>
          <w:sz w:val="26"/>
          <w:szCs w:val="26"/>
          <w:lang w:val="vi-VN"/>
        </w:rPr>
      </w:pPr>
    </w:p>
    <w:sectPr w:rsidR="0060687E" w:rsidRPr="0060687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7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87E"/>
    <w:rsid w:val="0060687E"/>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7F65534E"/>
  <w15:chartTrackingRefBased/>
  <w15:docId w15:val="{6A3AACCF-E7CB-F246-82A9-103EFCF4F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687E"/>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60687E"/>
  </w:style>
  <w:style w:type="character" w:styleId="Hyperlink">
    <w:name w:val="Hyperlink"/>
    <w:basedOn w:val="DefaultParagraphFont"/>
    <w:uiPriority w:val="99"/>
    <w:semiHidden/>
    <w:unhideWhenUsed/>
    <w:rsid w:val="0060687E"/>
    <w:rPr>
      <w:color w:val="0000FF"/>
      <w:u w:val="single"/>
    </w:rPr>
  </w:style>
  <w:style w:type="table" w:styleId="TableGrid">
    <w:name w:val="Table Grid"/>
    <w:basedOn w:val="TableNormal"/>
    <w:uiPriority w:val="39"/>
    <w:rsid w:val="00606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880529">
      <w:bodyDiv w:val="1"/>
      <w:marLeft w:val="0"/>
      <w:marRight w:val="0"/>
      <w:marTop w:val="0"/>
      <w:marBottom w:val="0"/>
      <w:divBdr>
        <w:top w:val="none" w:sz="0" w:space="0" w:color="auto"/>
        <w:left w:val="none" w:sz="0" w:space="0" w:color="auto"/>
        <w:bottom w:val="none" w:sz="0" w:space="0" w:color="auto"/>
        <w:right w:val="none" w:sz="0" w:space="0" w:color="auto"/>
      </w:divBdr>
    </w:div>
    <w:div w:id="97224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dau-tu/nghi-dinh-108-2006-nd-cp-huong-dan-luat-dau-tu-15963.aspx" TargetMode="External"/><Relationship Id="rId5" Type="http://schemas.openxmlformats.org/officeDocument/2006/relationships/hyperlink" Target="https://thuvienphapluat.vn/van-ban/doanh-nghiep/nghi-dinh-23-2007-nd-cp-hoat-dong-mua-ban-hang-hoa-lien-quan-truc-tiep-doanh-nghiep-co-von-dau-tu-nuoc-ngoai-huong-dan-luat-thuong-mai-16769.aspx" TargetMode="External"/><Relationship Id="rId4" Type="http://schemas.openxmlformats.org/officeDocument/2006/relationships/hyperlink" Target="https://thuvienphapluat.vn/van-ban/thuong-mai/nghi-dinh-95-2012-nd-cp-quy-dinh-chuc-nang-nhiem-vu-quyen-han-co-cau-to-chuc-151234.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1166</Words>
  <Characters>6649</Characters>
  <Application>Microsoft Office Word</Application>
  <DocSecurity>0</DocSecurity>
  <Lines>55</Lines>
  <Paragraphs>15</Paragraphs>
  <ScaleCrop>false</ScaleCrop>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Trân Bảo</dc:creator>
  <cp:keywords/>
  <dc:description/>
  <cp:lastModifiedBy>Trân Bảo</cp:lastModifiedBy>
  <cp:revision>1</cp:revision>
  <dcterms:created xsi:type="dcterms:W3CDTF">2024-02-27T04:19:00Z</dcterms:created>
  <dcterms:modified xsi:type="dcterms:W3CDTF">2024-02-27T04:21:00Z</dcterms:modified>
</cp:coreProperties>
</file>